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widowControl w:val="0"/>
        <w:spacing w:before="0" w:after="0"/>
        <w:ind w:firstLine="709"/>
        <w:jc w:val="center"/>
      </w:pPr>
    </w:p>
    <w:p>
      <w:pPr>
        <w:widowControl w:val="0"/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апреля</w:t>
      </w:r>
      <w:r>
        <w:rPr>
          <w:rFonts w:ascii="Times New Roman" w:eastAsia="Times New Roman" w:hAnsi="Times New Roman" w:cs="Times New Roman"/>
        </w:rPr>
        <w:t xml:space="preserve"> 2026 года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8rplc-4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секретаре судебных заседаний </w:t>
      </w:r>
      <w:r>
        <w:rPr>
          <w:rStyle w:val="cat-FIOgrp-9rplc-5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</w:rPr>
        <w:t>975-2806</w:t>
      </w:r>
      <w:r>
        <w:rPr>
          <w:rFonts w:ascii="Times New Roman" w:eastAsia="Times New Roman" w:hAnsi="Times New Roman" w:cs="Times New Roman"/>
        </w:rPr>
        <w:t xml:space="preserve">/2026 по иску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</w:rPr>
        <w:t>Кошкарову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1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взносам на капитальный ремонт общего имущества в многоквартирном доме, пени и судебных расходов,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hyperlink r:id="rId4" w:anchor="/document/12128809/entry/194" w:history="1">
        <w:r>
          <w:rPr>
            <w:rFonts w:ascii="Times New Roman" w:eastAsia="Times New Roman" w:hAnsi="Times New Roman" w:cs="Times New Roman"/>
            <w:color w:val="0000EE"/>
          </w:rPr>
          <w:t>статьями 194-198</w:t>
        </w:r>
      </w:hyperlink>
      <w:r>
        <w:rPr>
          <w:rFonts w:ascii="Times New Roman" w:eastAsia="Times New Roman" w:hAnsi="Times New Roman" w:cs="Times New Roman"/>
        </w:rPr>
        <w:t xml:space="preserve"> ГПК РФ, </w:t>
      </w:r>
    </w:p>
    <w:p>
      <w:pPr>
        <w:spacing w:before="0" w:after="0"/>
        <w:ind w:firstLine="709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 е ш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удовлетворить частично </w:t>
      </w:r>
      <w:r>
        <w:rPr>
          <w:rFonts w:ascii="Times New Roman" w:eastAsia="Times New Roman" w:hAnsi="Times New Roman" w:cs="Times New Roman"/>
        </w:rPr>
        <w:t xml:space="preserve">исковое заявление Югорского фонда капитального ремонта многоквартирных домов (ИНН8601999247, ОГРН: 1138600001693) к </w:t>
      </w:r>
      <w:r>
        <w:rPr>
          <w:rStyle w:val="cat-FIOgrp-10rplc-8"/>
          <w:rFonts w:ascii="Times New Roman" w:eastAsia="Times New Roman" w:hAnsi="Times New Roman" w:cs="Times New Roman"/>
        </w:rPr>
        <w:t>фио</w:t>
      </w:r>
      <w:r>
        <w:rPr>
          <w:rStyle w:val="cat-UserDefinedgrp-1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PassportDatagrp-17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УМВД России по ХМАО-Югре</w:t>
      </w:r>
      <w:r>
        <w:rPr>
          <w:rFonts w:ascii="Times New Roman" w:eastAsia="Times New Roman" w:hAnsi="Times New Roman" w:cs="Times New Roman"/>
        </w:rPr>
        <w:t xml:space="preserve">) о взыскании задолженности по взносам на капитальный </w:t>
      </w:r>
      <w:r>
        <w:rPr>
          <w:rFonts w:ascii="Times New Roman" w:eastAsia="Times New Roman" w:hAnsi="Times New Roman" w:cs="Times New Roman"/>
        </w:rPr>
        <w:t>ремонт.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Взыскать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Кошкарова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19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Югорского фонда капитального ремонта многоквартирных домов денежные средства в размере </w:t>
      </w:r>
      <w:r>
        <w:rPr>
          <w:rStyle w:val="cat-Sumgrp-13rplc-13"/>
          <w:rFonts w:ascii="Times New Roman" w:eastAsia="Times New Roman" w:hAnsi="Times New Roman" w:cs="Times New Roman"/>
          <w:b/>
          <w:bCs/>
        </w:rPr>
        <w:t>сумма</w:t>
      </w:r>
      <w:r>
        <w:rPr>
          <w:rFonts w:ascii="Times New Roman" w:eastAsia="Times New Roman" w:hAnsi="Times New Roman" w:cs="Times New Roman"/>
        </w:rPr>
        <w:t>, в том числе: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Style w:val="cat-Sumgrp-14rplc-1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-задолженность по взносам на капитальный ремонт за период с </w:t>
      </w:r>
      <w:r>
        <w:rPr>
          <w:rFonts w:ascii="Times New Roman" w:eastAsia="Times New Roman" w:hAnsi="Times New Roman" w:cs="Times New Roman"/>
        </w:rPr>
        <w:t>01.08.2022 по 30.06.2025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(согласно 1/3 доли в праве</w:t>
      </w:r>
      <w:r>
        <w:rPr>
          <w:rFonts w:ascii="Times New Roman" w:eastAsia="Times New Roman" w:hAnsi="Times New Roman" w:cs="Times New Roman"/>
        </w:rPr>
        <w:t xml:space="preserve"> собственно</w:t>
      </w:r>
      <w:r>
        <w:rPr>
          <w:rFonts w:ascii="Times New Roman" w:eastAsia="Times New Roman" w:hAnsi="Times New Roman" w:cs="Times New Roman"/>
        </w:rPr>
        <w:t>сти)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Style w:val="cat-Sumgrp-15rplc-1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- пени за несвоевременную оплату взносов на капитальный ремонт за период с </w:t>
      </w:r>
      <w:r>
        <w:rPr>
          <w:rFonts w:ascii="Times New Roman" w:eastAsia="Times New Roman" w:hAnsi="Times New Roman" w:cs="Times New Roman"/>
        </w:rPr>
        <w:t>11.11.2022 по 11.06.2025 (с применением ст.333 ГК РФ)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</w:rPr>
        <w:t>Кошкарова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19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Югорского фонда капитального ремонта многоквартирных домов расходы по оплате государственной пошлины в размере </w:t>
      </w:r>
      <w:r>
        <w:rPr>
          <w:rStyle w:val="cat-Sumgrp-16rplc-22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удовлетворении остальной части исковых </w:t>
      </w:r>
      <w:r>
        <w:rPr>
          <w:rFonts w:ascii="Times New Roman" w:eastAsia="Times New Roman" w:hAnsi="Times New Roman" w:cs="Times New Roman"/>
        </w:rPr>
        <w:t xml:space="preserve">требований </w:t>
      </w:r>
      <w:r>
        <w:rPr>
          <w:rFonts w:ascii="Times New Roman" w:eastAsia="Times New Roman" w:hAnsi="Times New Roman" w:cs="Times New Roman"/>
        </w:rPr>
        <w:t>отказать.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</w:pP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23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24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160" w:line="259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UserDefinedgrp-18rplc-7">
    <w:name w:val="cat-UserDefined grp-18 rplc-7"/>
    <w:basedOn w:val="DefaultParagraphFont"/>
  </w:style>
  <w:style w:type="character" w:customStyle="1" w:styleId="cat-FIOgrp-10rplc-8">
    <w:name w:val="cat-FIO grp-10 rplc-8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UserDefinedgrp-19rplc-12">
    <w:name w:val="cat-UserDefined grp-19 rplc-12"/>
    <w:basedOn w:val="DefaultParagraphFont"/>
  </w:style>
  <w:style w:type="character" w:customStyle="1" w:styleId="cat-Sumgrp-13rplc-13">
    <w:name w:val="cat-Sum grp-13 rplc-13"/>
    <w:basedOn w:val="DefaultParagraphFont"/>
  </w:style>
  <w:style w:type="character" w:customStyle="1" w:styleId="cat-Sumgrp-14rplc-14">
    <w:name w:val="cat-Sum grp-14 rplc-14"/>
    <w:basedOn w:val="DefaultParagraphFont"/>
  </w:style>
  <w:style w:type="character" w:customStyle="1" w:styleId="cat-Sumgrp-15rplc-17">
    <w:name w:val="cat-Sum grp-15 rplc-17"/>
    <w:basedOn w:val="DefaultParagraphFont"/>
  </w:style>
  <w:style w:type="character" w:customStyle="1" w:styleId="cat-UserDefinedgrp-19rplc-21">
    <w:name w:val="cat-UserDefined grp-19 rplc-21"/>
    <w:basedOn w:val="DefaultParagraphFont"/>
  </w:style>
  <w:style w:type="character" w:customStyle="1" w:styleId="cat-Sumgrp-16rplc-22">
    <w:name w:val="cat-Sum grp-16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FIOgrp-12rplc-24">
    <w:name w:val="cat-FIO grp-12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